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center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</w:rPr>
        <w:drawing xmlns:a="http://schemas.openxmlformats.org/drawingml/2006/main">
          <wp:inline distT="0" distB="0" distL="0" distR="0">
            <wp:extent cx="1071245" cy="563245"/>
            <wp:effectExtent l="0" t="0" r="0" b="0"/>
            <wp:docPr id="1073741825" name="officeArt object" descr="ttp://efesia.org/images/logo-efes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tp://efesia.org/images/logo-efesia.jpg" descr="ttp://efesia.org/images/logo-efesi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563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 A"/>
        <w:jc w:val="center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center"/>
        <w:rPr>
          <w:rStyle w:val="Aucun"/>
          <w:b w:val="1"/>
          <w:bCs w:val="1"/>
          <w:i w:val="1"/>
          <w:iCs w:val="1"/>
          <w:outline w:val="0"/>
          <w:color w:val="4a86e8"/>
          <w:u w:color="4a86e8"/>
          <w14:textFill>
            <w14:solidFill>
              <w14:srgbClr w14:val="4A86E8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4a86e8"/>
          <w:u w:color="4a86e8"/>
          <w:rtl w:val="0"/>
          <w:lang w:val="fr-FR"/>
          <w14:textFill>
            <w14:solidFill>
              <w14:srgbClr w14:val="4A86E8"/>
            </w14:solidFill>
          </w14:textFill>
        </w:rPr>
        <w:t>Ensemble avec Marie</w:t>
      </w:r>
    </w:p>
    <w:p>
      <w:pPr>
        <w:pStyle w:val="Corps A"/>
        <w:jc w:val="center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b w:val="1"/>
          <w:bCs w:val="1"/>
          <w:outline w:val="0"/>
          <w:color w:val="4a86e8"/>
          <w:u w:color="4a86e8"/>
          <w:rtl w:val="0"/>
          <w:lang w:val="fr-FR"/>
          <w14:textFill>
            <w14:solidFill>
              <w14:srgbClr w14:val="4A86E8"/>
            </w14:solidFill>
          </w14:textFill>
        </w:rPr>
        <w:t>Rencontres entre Chr</w:t>
      </w:r>
      <w:r>
        <w:rPr>
          <w:rStyle w:val="Aucun"/>
          <w:b w:val="1"/>
          <w:bCs w:val="1"/>
          <w:outline w:val="0"/>
          <w:color w:val="4a86e8"/>
          <w:u w:color="4a86e8"/>
          <w:rtl w:val="0"/>
          <w:lang w:val="fr-FR"/>
          <w14:textFill>
            <w14:solidFill>
              <w14:srgbClr w14:val="4A86E8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4a86e8"/>
          <w:u w:color="4a86e8"/>
          <w:rtl w:val="0"/>
          <w:lang w:val="fr-FR"/>
          <w14:textFill>
            <w14:solidFill>
              <w14:srgbClr w14:val="4A86E8"/>
            </w14:solidFill>
          </w14:textFill>
        </w:rPr>
        <w:t>tiens et Musulmans</w:t>
      </w:r>
    </w:p>
    <w:p>
      <w:pPr>
        <w:pStyle w:val="Corps A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spacing w:line="259" w:lineRule="auto"/>
        <w:rPr>
          <w:rStyle w:val="Aucun"/>
          <w:b w:val="1"/>
          <w:bCs w:val="1"/>
          <w:outline w:val="0"/>
          <w:color w:val="4a86e8"/>
          <w:u w:color="4a86e8"/>
          <w14:textFill>
            <w14:solidFill>
              <w14:srgbClr w14:val="4A86E8"/>
            </w14:solidFill>
          </w14:textFill>
        </w:rPr>
      </w:pPr>
      <w:r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4a86e8"/>
          <w:u w:color="4a86e8"/>
          <w:rtl w:val="0"/>
          <w:lang w:val="en-US"/>
          <w14:textFill>
            <w14:solidFill>
              <w14:srgbClr w14:val="4A86E8"/>
            </w14:solidFill>
          </w14:textFill>
        </w:rPr>
        <w:tab/>
        <w:tab/>
        <w:tab/>
        <w:tab/>
        <w:tab/>
        <w:tab/>
        <w:tab/>
        <w:tab/>
        <w:tab/>
        <w:tab/>
        <w:t xml:space="preserve">         octobre 2021</w:t>
      </w:r>
    </w:p>
    <w:p>
      <w:pPr>
        <w:pStyle w:val="Corps A"/>
        <w:spacing w:line="259" w:lineRule="auto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  <w:r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:rtl w:val="0"/>
          <w:lang w:val="fr-FR"/>
          <w14:textFill>
            <w14:solidFill>
              <w14:srgbClr w14:val="4A86E8"/>
            </w14:solidFill>
          </w14:textFill>
        </w:rPr>
        <w:t>Contexte :</w:t>
      </w:r>
      <w:r>
        <w:rPr>
          <w:rStyle w:val="Aucun"/>
          <w:sz w:val="22"/>
          <w:szCs w:val="22"/>
          <w:rtl w:val="0"/>
        </w:rPr>
        <w:t xml:space="preserve"> </w:t>
      </w: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>Une culture de la rencontre</w:t>
      </w: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Dans les temps sensibles que nous traversons, les membres d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Efesia ont per</w:t>
      </w:r>
      <w:r>
        <w:rPr>
          <w:rStyle w:val="Aucun"/>
          <w:sz w:val="22"/>
          <w:szCs w:val="22"/>
          <w:rtl w:val="0"/>
          <w:lang w:val="fr-FR"/>
        </w:rPr>
        <w:t>ç</w:t>
      </w:r>
      <w:r>
        <w:rPr>
          <w:rStyle w:val="Aucun"/>
          <w:sz w:val="22"/>
          <w:szCs w:val="22"/>
          <w:rtl w:val="0"/>
          <w:lang w:val="fr-FR"/>
        </w:rPr>
        <w:t>u un appel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cisif </w:t>
      </w:r>
      <w:r>
        <w:rPr>
          <w:rStyle w:val="Aucun"/>
          <w:sz w:val="22"/>
          <w:szCs w:val="22"/>
          <w:rtl w:val="0"/>
          <w:lang w:val="fr-FR"/>
        </w:rPr>
        <w:t xml:space="preserve">à </w:t>
      </w:r>
      <w:r>
        <w:rPr>
          <w:rStyle w:val="Aucun"/>
          <w:sz w:val="22"/>
          <w:szCs w:val="22"/>
          <w:rtl w:val="0"/>
          <w:lang w:val="da-DK"/>
        </w:rPr>
        <w:t xml:space="preserve">aller </w:t>
      </w:r>
      <w:r>
        <w:rPr>
          <w:rStyle w:val="Aucun"/>
          <w:sz w:val="22"/>
          <w:szCs w:val="22"/>
          <w:rtl w:val="0"/>
          <w:lang w:val="fr-FR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>la rencontre des Musulmans, pour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passer les craintes mutuelles et promouvoir une civilisation de la paix. </w:t>
      </w:r>
    </w:p>
    <w:p>
      <w:pPr>
        <w:pStyle w:val="Corps A"/>
        <w:spacing w:line="259" w:lineRule="auto"/>
        <w:jc w:val="both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>La rencontre entre Chr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tiens et Musulmans est un enjeu pour toute la soci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</w:rPr>
        <w:t>t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Si de nombreuses et fructueuses initiatives de dialogue et de partage spirituel sont prises, par des associations ou des institutions religieuses, les communaut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tiennes et musulmanes souffrent parfois d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une m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fiance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ciproque, essentiellement fond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e sur la m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connaissance de l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autre.</w:t>
      </w:r>
    </w:p>
    <w:p>
      <w:pPr>
        <w:pStyle w:val="Corps A"/>
        <w:spacing w:line="259" w:lineRule="auto"/>
        <w:jc w:val="both"/>
        <w:rPr>
          <w:rStyle w:val="Aucun"/>
          <w:b w:val="1"/>
          <w:bCs w:val="1"/>
          <w:sz w:val="22"/>
          <w:szCs w:val="22"/>
        </w:rPr>
      </w:pP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de-DE"/>
        </w:rPr>
        <w:t>La Vierge Marie r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unit Chr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 xml:space="preserve">tiens et Musulmans </w:t>
      </w: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Pour renouveler le dialogue entre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tiens et Musulmans, Efesia privil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gie la rencontre humaine et culturelle, avec un fondement spirituel. Elle s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inspire pour cela d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une intuition venue du Liban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it-IT"/>
        </w:rPr>
        <w:t>: la Vierge Marie, pr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sente dans les traditions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tienne et musulmane, permet une rencontre des croyants. </w:t>
      </w:r>
    </w:p>
    <w:p>
      <w:pPr>
        <w:pStyle w:val="Corps A"/>
        <w:spacing w:line="259" w:lineRule="auto"/>
        <w:jc w:val="both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Les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cits de l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Annonciation dans l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Evangile de Luc et dans le Coran sont proches. Pour les Musulmans comme pour les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tiens, Marie est Vierge et m</w:t>
      </w:r>
      <w:r>
        <w:rPr>
          <w:rStyle w:val="Aucun"/>
          <w:sz w:val="22"/>
          <w:szCs w:val="22"/>
          <w:rtl w:val="0"/>
          <w:lang w:val="fr-FR"/>
        </w:rPr>
        <w:t>è</w:t>
      </w:r>
      <w:r>
        <w:rPr>
          <w:rStyle w:val="Aucun"/>
          <w:sz w:val="22"/>
          <w:szCs w:val="22"/>
          <w:rtl w:val="0"/>
          <w:lang w:val="fr-FR"/>
        </w:rPr>
        <w:t>re de J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sus. Elle est un mod</w:t>
      </w:r>
      <w:r>
        <w:rPr>
          <w:rStyle w:val="Aucun"/>
          <w:sz w:val="22"/>
          <w:szCs w:val="22"/>
          <w:rtl w:val="0"/>
          <w:lang w:val="fr-FR"/>
        </w:rPr>
        <w:t>è</w:t>
      </w:r>
      <w:r>
        <w:rPr>
          <w:rStyle w:val="Aucun"/>
          <w:sz w:val="22"/>
          <w:szCs w:val="22"/>
          <w:rtl w:val="0"/>
          <w:lang w:val="fr-FR"/>
        </w:rPr>
        <w:t>le de foi en Dieu et permet la rencontre des croyants. Des sanctuaires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di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 xml:space="preserve">s </w:t>
      </w:r>
      <w:r>
        <w:rPr>
          <w:rStyle w:val="Aucun"/>
          <w:sz w:val="22"/>
          <w:szCs w:val="22"/>
          <w:rtl w:val="0"/>
          <w:lang w:val="fr-FR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>Marie dans le monde sont visit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par des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tiens comme par des Musulmans. Leur amour pour Marie est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j</w:t>
      </w:r>
      <w:r>
        <w:rPr>
          <w:rStyle w:val="Aucun"/>
          <w:sz w:val="22"/>
          <w:szCs w:val="22"/>
          <w:rtl w:val="0"/>
          <w:lang w:val="fr-FR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 xml:space="preserve">un vecteur de rassemblement. </w:t>
      </w:r>
    </w:p>
    <w:p>
      <w:pPr>
        <w:pStyle w:val="Corps A"/>
        <w:spacing w:line="259" w:lineRule="auto"/>
        <w:jc w:val="both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>“</w:t>
      </w:r>
      <w:r>
        <w:rPr>
          <w:rStyle w:val="Aucun"/>
          <w:b w:val="1"/>
          <w:bCs w:val="1"/>
          <w:i w:val="1"/>
          <w:iCs w:val="1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” 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: un mouvement spirituel, populaire et citoyen</w:t>
      </w: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es-ES_tradnl"/>
        </w:rPr>
        <w:t>Efesia f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d</w:t>
      </w:r>
      <w:r>
        <w:rPr>
          <w:rStyle w:val="Aucun"/>
          <w:sz w:val="22"/>
          <w:szCs w:val="22"/>
          <w:rtl w:val="0"/>
          <w:lang w:val="fr-FR"/>
        </w:rPr>
        <w:t>è</w:t>
      </w:r>
      <w:r>
        <w:rPr>
          <w:rStyle w:val="Aucun"/>
          <w:sz w:val="22"/>
          <w:szCs w:val="22"/>
          <w:rtl w:val="0"/>
          <w:lang w:val="fr-FR"/>
        </w:rPr>
        <w:t>re et assure l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 xml:space="preserve">animation du groupe </w:t>
      </w:r>
      <w:r>
        <w:rPr>
          <w:rStyle w:val="Aucun"/>
          <w:sz w:val="22"/>
          <w:szCs w:val="22"/>
          <w:rtl w:val="0"/>
          <w:lang w:val="fr-FR"/>
        </w:rPr>
        <w:t>“</w:t>
      </w:r>
      <w:r>
        <w:rPr>
          <w:rStyle w:val="Aucun"/>
          <w:sz w:val="22"/>
          <w:szCs w:val="22"/>
          <w:rtl w:val="0"/>
          <w:lang w:val="fr-FR"/>
        </w:rPr>
        <w:t>Ensemble avec Marie</w:t>
      </w:r>
      <w:r>
        <w:rPr>
          <w:rStyle w:val="Aucun"/>
          <w:sz w:val="22"/>
          <w:szCs w:val="22"/>
          <w:rtl w:val="0"/>
          <w:lang w:val="fr-FR"/>
        </w:rPr>
        <w:t xml:space="preserve">” </w:t>
      </w:r>
      <w:r>
        <w:rPr>
          <w:rStyle w:val="Aucun"/>
          <w:sz w:val="22"/>
          <w:szCs w:val="22"/>
          <w:rtl w:val="0"/>
          <w:lang w:val="fr-FR"/>
        </w:rPr>
        <w:t>qui rassemble des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tiens et des Musulmans de tous horizons autour de la figure de la Vierge Marie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fr-FR"/>
        </w:rPr>
        <w:t>: un mouvement spirituel, populaire et citoyen qui s</w:t>
      </w:r>
      <w:r>
        <w:rPr>
          <w:rStyle w:val="Aucun"/>
          <w:sz w:val="22"/>
          <w:szCs w:val="22"/>
          <w:rtl w:val="0"/>
          <w:lang w:val="fr-FR"/>
        </w:rPr>
        <w:t>’é</w:t>
      </w:r>
      <w:r>
        <w:rPr>
          <w:rStyle w:val="Aucun"/>
          <w:sz w:val="22"/>
          <w:szCs w:val="22"/>
          <w:rtl w:val="0"/>
          <w:lang w:val="nl-NL"/>
        </w:rPr>
        <w:t xml:space="preserve">tend </w:t>
      </w:r>
      <w:r>
        <w:rPr>
          <w:rStyle w:val="Aucun"/>
          <w:sz w:val="22"/>
          <w:szCs w:val="22"/>
          <w:rtl w:val="0"/>
          <w:lang w:val="fr-FR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>de nombreuses villes de France, d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Europe et d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Afrique.</w:t>
      </w:r>
    </w:p>
    <w:p>
      <w:pPr>
        <w:pStyle w:val="Corps A"/>
        <w:spacing w:line="259" w:lineRule="auto"/>
        <w:jc w:val="both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jc w:val="both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en-US"/>
        </w:rPr>
        <w:t>La finalit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d'</w:t>
      </w:r>
      <w:r>
        <w:rPr>
          <w:rStyle w:val="Aucu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Ensemble avec Marie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est la paix. Dans une Soci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de plus en plus fragment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e, le but est de favoriser la culture de la rencontre, de mettre en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œ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uvre une p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dagogie de l'alt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rit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pour faire grandir la fraternit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universelle, dans l'esprit du texte intitul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 «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la fraternit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humaine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»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sign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par le pape Fran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ç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ois et le grand imam Al Tayeb de l'universit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d'Al-Azhar. La porte d'entr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e d'</w:t>
      </w:r>
      <w:r>
        <w:rPr>
          <w:rStyle w:val="Aucu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Ensemble avec Marie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est religieuse afin de rejoindre les musulmans, mais le but est bien la fraternit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humaine et la paix, en luttant contre les pr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jug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s et les clich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s, en favorisant la connaissance de l'autre qui fait reculer les peurs (souvent caus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es par l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ignorance) mais antichambre de la violence.</w:t>
      </w:r>
    </w:p>
    <w:p>
      <w:pPr>
        <w:pStyle w:val="Corps A"/>
        <w:spacing w:line="259" w:lineRule="auto"/>
        <w:outlineLvl w:val="0"/>
        <w:rPr>
          <w:rStyle w:val="Aucun A"/>
        </w:rPr>
      </w:pPr>
    </w:p>
    <w:p>
      <w:pPr>
        <w:pStyle w:val="Corps A"/>
        <w:spacing w:line="259" w:lineRule="auto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  <w:r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:rtl w:val="0"/>
          <w:lang w:val="fr-FR"/>
          <w14:textFill>
            <w14:solidFill>
              <w14:srgbClr w14:val="4A86E8"/>
            </w14:solidFill>
          </w14:textFill>
        </w:rPr>
        <w:t>Programme :</w:t>
      </w: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>Une organisation conjointe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: Musulmans et Chr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tiens</w:t>
      </w: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Des tables rondes, des c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brations et des rencontres festives rassemblent entre 200 et 1000 personnes. Elles sont toujours organis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es par des comit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locaux compos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 xml:space="preserve">s </w:t>
      </w:r>
      <w:r>
        <w:rPr>
          <w:rStyle w:val="Aucun"/>
          <w:sz w:val="22"/>
          <w:szCs w:val="22"/>
          <w:rtl w:val="0"/>
          <w:lang w:val="fr-FR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>parit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  <w:lang w:val="fr-FR"/>
        </w:rPr>
        <w:t>de Musulmans et de Chr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tiens.  Ces groupes se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veloppent et se renforcent au fil des ans. Ils b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n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ficient d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outils cr</w:t>
      </w:r>
      <w:r>
        <w:rPr>
          <w:rStyle w:val="Aucun"/>
          <w:sz w:val="22"/>
          <w:szCs w:val="22"/>
          <w:rtl w:val="0"/>
          <w:lang w:val="fr-FR"/>
        </w:rPr>
        <w:t>éé</w:t>
      </w:r>
      <w:r>
        <w:rPr>
          <w:rStyle w:val="Aucun"/>
          <w:sz w:val="22"/>
          <w:szCs w:val="22"/>
          <w:rtl w:val="0"/>
          <w:lang w:val="fr-FR"/>
        </w:rPr>
        <w:t xml:space="preserve">s par Efesia pour les accompagner dans la mise en </w:t>
      </w:r>
      <w:r>
        <w:rPr>
          <w:rStyle w:val="Aucun"/>
          <w:sz w:val="22"/>
          <w:szCs w:val="22"/>
          <w:rtl w:val="0"/>
          <w:lang w:val="fr-FR"/>
        </w:rPr>
        <w:t>œ</w:t>
      </w:r>
      <w:r>
        <w:rPr>
          <w:rStyle w:val="Aucun"/>
          <w:sz w:val="22"/>
          <w:szCs w:val="22"/>
          <w:rtl w:val="0"/>
          <w:lang w:val="fr-FR"/>
        </w:rPr>
        <w:t xml:space="preserve">uvre de leurs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v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nements. </w:t>
      </w: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en-US"/>
        </w:rPr>
        <w:t>La premi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re rencontre a eu lieu en 2015 et rassembler 1000 personnes. La progression est 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guli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 xml:space="preserve">re : 16 rencontres en 2017, </w:t>
      </w:r>
      <w:r>
        <w:rPr>
          <w:rStyle w:val="Aucun"/>
          <w:sz w:val="22"/>
          <w:szCs w:val="22"/>
          <w:rtl w:val="0"/>
        </w:rPr>
        <w:t>26 en 2018</w:t>
      </w:r>
      <w:r>
        <w:rPr>
          <w:rStyle w:val="Aucun"/>
          <w:sz w:val="22"/>
          <w:szCs w:val="22"/>
          <w:rtl w:val="0"/>
          <w:lang w:val="en-US"/>
        </w:rPr>
        <w:t>, 42 en 2019</w:t>
      </w:r>
      <w:r>
        <w:rPr>
          <w:rStyle w:val="Aucun"/>
          <w:sz w:val="22"/>
          <w:szCs w:val="22"/>
          <w:rtl w:val="0"/>
        </w:rPr>
        <w:t xml:space="preserve">. </w:t>
      </w:r>
    </w:p>
    <w:p>
      <w:pPr>
        <w:pStyle w:val="Corps A"/>
        <w:spacing w:line="259" w:lineRule="auto"/>
        <w:jc w:val="both"/>
        <w:rPr>
          <w:rStyle w:val="Aucun"/>
          <w:b w:val="1"/>
          <w:bCs w:val="1"/>
          <w:sz w:val="22"/>
          <w:szCs w:val="22"/>
        </w:rPr>
      </w:pP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sz w:val="22"/>
          <w:szCs w:val="22"/>
        </w:rPr>
      </w:pPr>
    </w:p>
    <w:p>
      <w:pPr>
        <w:pStyle w:val="Corps A"/>
        <w:spacing w:line="259" w:lineRule="auto"/>
        <w:jc w:val="both"/>
        <w:outlineLvl w:val="0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rtl w:val="0"/>
          <w:lang w:val="en-US"/>
        </w:rPr>
        <w:t>Les</w:t>
      </w:r>
      <w:r>
        <w:rPr>
          <w:rStyle w:val="Aucun"/>
          <w:rtl w:val="0"/>
          <w:lang w:val="en-US"/>
        </w:rPr>
        <w:t xml:space="preserve"> 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 xml:space="preserve">villes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qui ont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 xml:space="preserve"> organis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it-IT"/>
        </w:rPr>
        <w:t xml:space="preserve"> un 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</w:rPr>
        <w:t>v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 xml:space="preserve">nement 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“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Ensemble avec Marie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 xml:space="preserve">” </w:t>
      </w:r>
      <w:r>
        <w:rPr>
          <w:rStyle w:val="Aucun"/>
          <w:b w:val="1"/>
          <w:bCs w:val="1"/>
          <w:sz w:val="22"/>
          <w:szCs w:val="22"/>
          <w:rtl w:val="0"/>
        </w:rPr>
        <w:t>en 2019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Corps A"/>
        <w:spacing w:line="259" w:lineRule="auto"/>
        <w:jc w:val="both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France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fr-FR"/>
        </w:rPr>
        <w:t>: Autun, Bordeaux, Bourgoin, Cergy, Ch</w:t>
      </w:r>
      <w:r>
        <w:rPr>
          <w:rStyle w:val="Aucun"/>
          <w:sz w:val="22"/>
          <w:szCs w:val="22"/>
          <w:rtl w:val="0"/>
          <w:lang w:val="fr-FR"/>
        </w:rPr>
        <w:t>â</w:t>
      </w:r>
      <w:r>
        <w:rPr>
          <w:rStyle w:val="Aucun"/>
          <w:sz w:val="22"/>
          <w:szCs w:val="22"/>
          <w:rtl w:val="0"/>
          <w:lang w:val="fr-FR"/>
        </w:rPr>
        <w:t>lons-en-Champagne, Ch</w:t>
      </w:r>
      <w:r>
        <w:rPr>
          <w:rStyle w:val="Aucun"/>
          <w:sz w:val="22"/>
          <w:szCs w:val="22"/>
          <w:rtl w:val="0"/>
          <w:lang w:val="fr-FR"/>
        </w:rPr>
        <w:t>â</w:t>
      </w:r>
      <w:r>
        <w:rPr>
          <w:rStyle w:val="Aucun"/>
          <w:sz w:val="22"/>
          <w:szCs w:val="22"/>
          <w:rtl w:val="0"/>
          <w:lang w:val="fr-FR"/>
        </w:rPr>
        <w:t>teaubriant, Compi</w:t>
      </w:r>
      <w:r>
        <w:rPr>
          <w:rStyle w:val="Aucun"/>
          <w:sz w:val="22"/>
          <w:szCs w:val="22"/>
          <w:rtl w:val="0"/>
          <w:lang w:val="fr-FR"/>
        </w:rPr>
        <w:t>è</w:t>
      </w:r>
      <w:r>
        <w:rPr>
          <w:rStyle w:val="Aucun"/>
          <w:sz w:val="22"/>
          <w:szCs w:val="22"/>
          <w:rtl w:val="0"/>
          <w:lang w:val="fr-FR"/>
        </w:rPr>
        <w:t>gne, Cr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teil, Montreuil, La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union, Lille, Longpont, Lourdes, Lyon, Mont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limar, Paris, Saint-Denis, Saint-Etienne, Toulon, Toulouse, Verdun, Versailles.</w:t>
      </w:r>
    </w:p>
    <w:p>
      <w:pPr>
        <w:pStyle w:val="Corps A"/>
        <w:spacing w:line="259" w:lineRule="auto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Belgique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fr-FR"/>
        </w:rPr>
        <w:t>: Banneux, Bruxelles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it-IT"/>
        </w:rPr>
        <w:t>Italie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it-IT"/>
        </w:rPr>
        <w:t>: Latina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Suisse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da-DK"/>
        </w:rPr>
        <w:t>: Lausanne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en-US"/>
        </w:rPr>
        <w:t>Benin</w:t>
      </w:r>
      <w:r>
        <w:rPr>
          <w:rStyle w:val="Aucun"/>
          <w:sz w:val="22"/>
          <w:szCs w:val="22"/>
          <w:rtl w:val="0"/>
          <w:lang w:val="en-US"/>
        </w:rPr>
        <w:t> </w:t>
      </w:r>
      <w:r>
        <w:rPr>
          <w:rStyle w:val="Aucun"/>
          <w:sz w:val="22"/>
          <w:szCs w:val="22"/>
          <w:rtl w:val="0"/>
          <w:lang w:val="en-US"/>
        </w:rPr>
        <w:t>: Porto-Novo, Cotonou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en-US"/>
        </w:rPr>
        <w:t>Burkina-Faso</w:t>
      </w:r>
      <w:r>
        <w:rPr>
          <w:rStyle w:val="Aucun"/>
          <w:sz w:val="22"/>
          <w:szCs w:val="22"/>
          <w:rtl w:val="0"/>
          <w:lang w:val="en-US"/>
        </w:rPr>
        <w:t> </w:t>
      </w:r>
      <w:r>
        <w:rPr>
          <w:rStyle w:val="Aucun"/>
          <w:sz w:val="22"/>
          <w:szCs w:val="22"/>
          <w:rtl w:val="0"/>
          <w:lang w:val="en-US"/>
        </w:rPr>
        <w:t>: Fada N</w:t>
      </w:r>
      <w:r>
        <w:rPr>
          <w:rStyle w:val="Aucun"/>
          <w:sz w:val="22"/>
          <w:szCs w:val="22"/>
          <w:rtl w:val="0"/>
          <w:lang w:val="en-US"/>
        </w:rPr>
        <w:t>’</w:t>
      </w:r>
      <w:r>
        <w:rPr>
          <w:rStyle w:val="Aucun"/>
          <w:sz w:val="22"/>
          <w:szCs w:val="22"/>
          <w:rtl w:val="0"/>
          <w:lang w:val="en-US"/>
        </w:rPr>
        <w:t>Gourma, Ouagadougou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en-US"/>
        </w:rPr>
        <w:t>RDC</w:t>
      </w:r>
      <w:r>
        <w:rPr>
          <w:rStyle w:val="Aucun"/>
          <w:sz w:val="22"/>
          <w:szCs w:val="22"/>
          <w:rtl w:val="0"/>
          <w:lang w:val="en-US"/>
        </w:rPr>
        <w:t> </w:t>
      </w:r>
      <w:r>
        <w:rPr>
          <w:rStyle w:val="Aucun"/>
          <w:sz w:val="22"/>
          <w:szCs w:val="22"/>
          <w:rtl w:val="0"/>
          <w:lang w:val="en-US"/>
        </w:rPr>
        <w:t xml:space="preserve">: Kinshasa, Kikwit, Kenge, Idiofa, Kisangani, Boma, 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en-US"/>
        </w:rPr>
        <w:t>Congo</w:t>
      </w:r>
      <w:r>
        <w:rPr>
          <w:rStyle w:val="Aucun"/>
          <w:sz w:val="22"/>
          <w:szCs w:val="22"/>
          <w:rtl w:val="0"/>
          <w:lang w:val="en-US"/>
        </w:rPr>
        <w:t> </w:t>
      </w:r>
      <w:r>
        <w:rPr>
          <w:rStyle w:val="Aucun"/>
          <w:sz w:val="22"/>
          <w:szCs w:val="22"/>
          <w:rtl w:val="0"/>
          <w:lang w:val="en-US"/>
        </w:rPr>
        <w:t>: Brazzaville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en-US"/>
        </w:rPr>
        <w:t>Niger</w:t>
      </w:r>
      <w:r>
        <w:rPr>
          <w:rStyle w:val="Aucun"/>
          <w:sz w:val="22"/>
          <w:szCs w:val="22"/>
          <w:rtl w:val="0"/>
          <w:lang w:val="en-US"/>
        </w:rPr>
        <w:t> </w:t>
      </w:r>
      <w:r>
        <w:rPr>
          <w:rStyle w:val="Aucun"/>
          <w:sz w:val="22"/>
          <w:szCs w:val="22"/>
          <w:rtl w:val="0"/>
          <w:lang w:val="en-US"/>
        </w:rPr>
        <w:t>: Niamey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en-US"/>
        </w:rPr>
        <w:t>Senegal</w:t>
      </w:r>
      <w:r>
        <w:rPr>
          <w:rStyle w:val="Aucun"/>
          <w:sz w:val="22"/>
          <w:szCs w:val="22"/>
          <w:rtl w:val="0"/>
          <w:lang w:val="en-US"/>
        </w:rPr>
        <w:t> </w:t>
      </w:r>
      <w:r>
        <w:rPr>
          <w:rStyle w:val="Aucun"/>
          <w:sz w:val="22"/>
          <w:szCs w:val="22"/>
          <w:rtl w:val="0"/>
          <w:lang w:val="en-US"/>
        </w:rPr>
        <w:t>: Thi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s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en-US"/>
        </w:rPr>
        <w:t>Cameroun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en-US"/>
        </w:rPr>
        <w:t>: Yaound</w:t>
      </w:r>
      <w:r>
        <w:rPr>
          <w:rStyle w:val="Aucun"/>
          <w:sz w:val="22"/>
          <w:szCs w:val="22"/>
          <w:rtl w:val="0"/>
          <w:lang w:val="fr-FR"/>
        </w:rPr>
        <w:t>é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Alg</w:t>
      </w: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u w:val="single"/>
          <w:rtl w:val="0"/>
        </w:rPr>
        <w:t>rie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nl-NL"/>
        </w:rPr>
        <w:t xml:space="preserve">: Alger </w:t>
      </w:r>
    </w:p>
    <w:p>
      <w:pPr>
        <w:pStyle w:val="Corps A"/>
        <w:spacing w:line="259" w:lineRule="auto"/>
        <w:outlineLvl w:val="0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Tunisie</w:t>
      </w:r>
      <w:r>
        <w:rPr>
          <w:rStyle w:val="Aucun"/>
          <w:sz w:val="22"/>
          <w:szCs w:val="22"/>
          <w:rtl w:val="0"/>
          <w:lang w:val="fr-FR"/>
        </w:rPr>
        <w:t> </w:t>
      </w:r>
      <w:r>
        <w:rPr>
          <w:rStyle w:val="Aucun"/>
          <w:sz w:val="22"/>
          <w:szCs w:val="22"/>
          <w:rtl w:val="0"/>
          <w:lang w:val="fr-FR"/>
        </w:rPr>
        <w:t>: Tunis</w:t>
      </w:r>
    </w:p>
    <w:p>
      <w:pPr>
        <w:pStyle w:val="Corps A"/>
        <w:spacing w:line="259" w:lineRule="auto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rPr>
          <w:rStyle w:val="Aucun"/>
          <w:b w:val="1"/>
          <w:bCs w:val="1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en-US"/>
        </w:rPr>
        <w:t>La Pand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mie Covid 19 perturbe les programmations de 2020 et 2021</w:t>
      </w:r>
    </w:p>
    <w:p>
      <w:pPr>
        <w:pStyle w:val="Corps A"/>
        <w:spacing w:line="259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en-US"/>
        </w:rPr>
        <w:t>Si en Afrique, les rencontres en pr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sentiel ont pu se tenir, pour la plupart d'entre elles, toutes celles d'Europe ont 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t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>soit annul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es soit programm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es en visioconf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rence. Par exemple, le 26 juin 2020 une rencontre virtuelle </w:t>
      </w:r>
      <w:r>
        <w:rPr>
          <w:rStyle w:val="Aucun"/>
          <w:sz w:val="22"/>
          <w:szCs w:val="22"/>
          <w:rtl w:val="0"/>
          <w:lang w:val="en-US"/>
        </w:rPr>
        <w:t xml:space="preserve">à </w:t>
      </w:r>
      <w:r>
        <w:rPr>
          <w:rStyle w:val="Aucun"/>
          <w:sz w:val="22"/>
          <w:szCs w:val="22"/>
          <w:rtl w:val="0"/>
          <w:lang w:val="en-US"/>
        </w:rPr>
        <w:t>rassembl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 xml:space="preserve">800 personnes. Quelques autres, moins nombreuses, notamment en lien avec le Liban meurtri ont pu 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galement se tenir. Une journ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 d'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tude (6 f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vrier 21) en partenariat avec l'ISTR (Institut de Science et Th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ologie des Religions) de la Catho de Paris intitul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>"Marie chez les mystiques chr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tiens et musulmans" a connu un grand succ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s (600 inscrits pour une journ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e). Il fera l'objet d'une publication sous forme d'un livre comme ce fut le cas pour le pr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c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dent colloque de 2019. En juin 2021, plusieurs rencontres internationales ont 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t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>organis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es en visioconf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rence (zoom) dont l'une d'elle a rassembl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>2000 personnes, et quelques autres moins nombreuses de quelques centaines de personnes.</w:t>
      </w:r>
    </w:p>
    <w:p>
      <w:pPr>
        <w:pStyle w:val="Corps A"/>
        <w:spacing w:line="259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en-US"/>
        </w:rPr>
        <w:t xml:space="preserve">En 2021 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galement,</w:t>
      </w:r>
      <w:r>
        <w:rPr>
          <w:rStyle w:val="Aucun"/>
          <w:i w:val="1"/>
          <w:iCs w:val="1"/>
          <w:sz w:val="22"/>
          <w:szCs w:val="22"/>
          <w:rtl w:val="0"/>
          <w:lang w:val="en-US"/>
        </w:rPr>
        <w:t xml:space="preserve"> Ensemble avec Marie</w:t>
      </w:r>
      <w:r>
        <w:rPr>
          <w:rStyle w:val="Aucun"/>
          <w:sz w:val="22"/>
          <w:szCs w:val="22"/>
          <w:rtl w:val="0"/>
          <w:lang w:val="en-US"/>
        </w:rPr>
        <w:t xml:space="preserve"> a lanc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un programme pour les jeunes</w:t>
      </w:r>
      <w:r>
        <w:rPr>
          <w:rStyle w:val="Aucun"/>
          <w:sz w:val="22"/>
          <w:szCs w:val="22"/>
          <w:rtl w:val="0"/>
          <w:lang w:val="en-US"/>
        </w:rPr>
        <w:t xml:space="preserve"> dans les coll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ges/lyc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es afin de d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velopper la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culture de la rencontre</w:t>
      </w:r>
      <w:r>
        <w:rPr>
          <w:rStyle w:val="Aucun"/>
          <w:sz w:val="22"/>
          <w:szCs w:val="22"/>
          <w:rtl w:val="0"/>
          <w:lang w:val="en-US"/>
        </w:rPr>
        <w:t xml:space="preserve"> et favoriser la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fraternit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, le respect de l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autre, l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amiti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.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…</w:t>
      </w:r>
      <w:r>
        <w:rPr>
          <w:rStyle w:val="Aucun"/>
          <w:sz w:val="22"/>
          <w:szCs w:val="22"/>
          <w:rtl w:val="0"/>
          <w:lang w:val="en-US"/>
        </w:rPr>
        <w:t xml:space="preserve"> Une journ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 de formation est organis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 le 9 octobre 2021 en partenariat avec l</w:t>
      </w:r>
      <w:r>
        <w:rPr>
          <w:rStyle w:val="Aucun"/>
          <w:sz w:val="22"/>
          <w:szCs w:val="22"/>
          <w:rtl w:val="0"/>
          <w:lang w:val="en-US"/>
        </w:rPr>
        <w:t>’</w:t>
      </w:r>
      <w:r>
        <w:rPr>
          <w:rStyle w:val="Aucun"/>
          <w:sz w:val="22"/>
          <w:szCs w:val="22"/>
          <w:rtl w:val="0"/>
          <w:lang w:val="en-US"/>
        </w:rPr>
        <w:t>ISTR (Institut de science et th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ologie des religions) de l'Institut catholique de Paris, pour une quarantaine de formateurs qui interviendront dans les lyc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es et coll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ges. Une quinzaine d'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tablissements ont d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j</w:t>
      </w:r>
      <w:r>
        <w:rPr>
          <w:rStyle w:val="Aucun"/>
          <w:sz w:val="22"/>
          <w:szCs w:val="22"/>
          <w:rtl w:val="0"/>
          <w:lang w:val="en-US"/>
        </w:rPr>
        <w:t xml:space="preserve">à </w:t>
      </w:r>
      <w:r>
        <w:rPr>
          <w:rStyle w:val="Aucun"/>
          <w:sz w:val="22"/>
          <w:szCs w:val="22"/>
          <w:rtl w:val="0"/>
          <w:lang w:val="en-US"/>
        </w:rPr>
        <w:t>sollicit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>les services de ce programme intitul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«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les classes </w:t>
      </w:r>
      <w:r>
        <w:rPr>
          <w:rStyle w:val="Aucun"/>
          <w:b w:val="1"/>
          <w:bCs w:val="1"/>
          <w:i w:val="1"/>
          <w:iCs w:val="1"/>
          <w:sz w:val="22"/>
          <w:szCs w:val="22"/>
          <w:rtl w:val="0"/>
          <w:lang w:val="en-US"/>
        </w:rPr>
        <w:t>Ensemble avec Marie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 »</w:t>
      </w:r>
      <w:r>
        <w:rPr>
          <w:rStyle w:val="Aucun"/>
          <w:sz w:val="22"/>
          <w:szCs w:val="22"/>
          <w:rtl w:val="0"/>
          <w:lang w:val="en-US"/>
        </w:rPr>
        <w:t>.</w:t>
      </w:r>
    </w:p>
    <w:p>
      <w:pPr>
        <w:pStyle w:val="Corps A"/>
        <w:spacing w:line="259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en-US"/>
        </w:rPr>
        <w:t>Sont exp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riment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es aussi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les maisonn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es de la paix</w:t>
      </w:r>
      <w:r>
        <w:rPr>
          <w:rStyle w:val="Aucun"/>
          <w:sz w:val="22"/>
          <w:szCs w:val="22"/>
          <w:rtl w:val="0"/>
          <w:lang w:val="en-US"/>
        </w:rPr>
        <w:t>, petits groupes de partage entre chr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tiens et musulmans dans le m</w:t>
      </w:r>
      <w:r>
        <w:rPr>
          <w:rStyle w:val="Aucun"/>
          <w:sz w:val="22"/>
          <w:szCs w:val="22"/>
          <w:rtl w:val="0"/>
          <w:lang w:val="en-US"/>
        </w:rPr>
        <w:t>ê</w:t>
      </w:r>
      <w:r>
        <w:rPr>
          <w:rStyle w:val="Aucun"/>
          <w:sz w:val="22"/>
          <w:szCs w:val="22"/>
          <w:rtl w:val="0"/>
          <w:lang w:val="en-US"/>
        </w:rPr>
        <w:t>me but de mieux se conna</w:t>
      </w:r>
      <w:r>
        <w:rPr>
          <w:rStyle w:val="Aucun"/>
          <w:sz w:val="22"/>
          <w:szCs w:val="22"/>
          <w:rtl w:val="0"/>
          <w:lang w:val="en-US"/>
        </w:rPr>
        <w:t>î</w:t>
      </w:r>
      <w:r>
        <w:rPr>
          <w:rStyle w:val="Aucun"/>
          <w:sz w:val="22"/>
          <w:szCs w:val="22"/>
          <w:rtl w:val="0"/>
          <w:lang w:val="en-US"/>
        </w:rPr>
        <w:t>tre, faire reculer les peurs et lutter contre les replis identitaires sources de fragmentation des soci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t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s. Le lancement s</w:t>
      </w:r>
      <w:r>
        <w:rPr>
          <w:rStyle w:val="Aucun"/>
          <w:sz w:val="22"/>
          <w:szCs w:val="22"/>
          <w:rtl w:val="0"/>
          <w:lang w:val="en-US"/>
        </w:rPr>
        <w:t>’</w:t>
      </w:r>
      <w:r>
        <w:rPr>
          <w:rStyle w:val="Aucun"/>
          <w:sz w:val="22"/>
          <w:szCs w:val="22"/>
          <w:rtl w:val="0"/>
          <w:lang w:val="en-US"/>
        </w:rPr>
        <w:t xml:space="preserve">est fait </w:t>
      </w:r>
      <w:r>
        <w:rPr>
          <w:rStyle w:val="Aucun"/>
          <w:sz w:val="22"/>
          <w:szCs w:val="22"/>
          <w:rtl w:val="0"/>
          <w:lang w:val="en-US"/>
        </w:rPr>
        <w:t xml:space="preserve">à </w:t>
      </w:r>
      <w:r>
        <w:rPr>
          <w:rStyle w:val="Aucun"/>
          <w:sz w:val="22"/>
          <w:szCs w:val="22"/>
          <w:rtl w:val="0"/>
          <w:lang w:val="en-US"/>
        </w:rPr>
        <w:t>la rentr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 2021/2022.</w:t>
      </w:r>
    </w:p>
    <w:p>
      <w:pPr>
        <w:pStyle w:val="Corps A"/>
        <w:spacing w:line="259" w:lineRule="auto"/>
        <w:rPr>
          <w:rStyle w:val="Aucun A"/>
          <w:sz w:val="22"/>
          <w:szCs w:val="22"/>
          <w:lang w:val="en-US"/>
        </w:rPr>
      </w:pPr>
    </w:p>
    <w:p>
      <w:pPr>
        <w:pStyle w:val="Corps A"/>
        <w:spacing w:line="259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en-US"/>
        </w:rPr>
        <w:t>Au final, la pand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mie aura permis </w:t>
      </w:r>
      <w:r>
        <w:rPr>
          <w:rStyle w:val="Aucun"/>
          <w:sz w:val="22"/>
          <w:szCs w:val="22"/>
          <w:rtl w:val="0"/>
          <w:lang w:val="en-US"/>
        </w:rPr>
        <w:t xml:space="preserve">à </w:t>
      </w:r>
      <w:r>
        <w:rPr>
          <w:rStyle w:val="Aucun"/>
          <w:i w:val="1"/>
          <w:iCs w:val="1"/>
          <w:sz w:val="22"/>
          <w:szCs w:val="22"/>
          <w:rtl w:val="0"/>
          <w:lang w:val="en-US"/>
        </w:rPr>
        <w:t>Ensemble avec Marie</w:t>
      </w:r>
      <w:r>
        <w:rPr>
          <w:rStyle w:val="Aucun"/>
          <w:sz w:val="22"/>
          <w:szCs w:val="22"/>
          <w:rtl w:val="0"/>
          <w:lang w:val="en-US"/>
        </w:rPr>
        <w:t xml:space="preserve"> de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se consolider et de se diversifier</w:t>
      </w:r>
      <w:r>
        <w:rPr>
          <w:rStyle w:val="Aucun"/>
          <w:sz w:val="22"/>
          <w:szCs w:val="22"/>
          <w:rtl w:val="0"/>
          <w:lang w:val="en-US"/>
        </w:rPr>
        <w:t>. Les programmations pour 2022 se mettent en place. Et de nouveaux pays font appel pour cr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er des groupes locaux afin d'organiser des rencontres : en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Irak, Syrie, Madagascar, Maroc</w:t>
      </w:r>
      <w:r>
        <w:rPr>
          <w:rStyle w:val="Aucun"/>
          <w:sz w:val="22"/>
          <w:szCs w:val="22"/>
          <w:rtl w:val="0"/>
          <w:lang w:val="en-US"/>
        </w:rPr>
        <w:t xml:space="preserve">… </w:t>
      </w:r>
      <w:r>
        <w:rPr>
          <w:rStyle w:val="Aucun"/>
          <w:sz w:val="22"/>
          <w:szCs w:val="22"/>
          <w:rtl w:val="0"/>
          <w:lang w:val="en-US"/>
        </w:rPr>
        <w:t xml:space="preserve">une grande rencontre est 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 xml:space="preserve">galement en train de se mettre en place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à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Paris dans l'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glise Saint-Sulpice</w:t>
      </w:r>
      <w:r>
        <w:rPr>
          <w:rStyle w:val="Aucun"/>
          <w:sz w:val="22"/>
          <w:szCs w:val="22"/>
          <w:rtl w:val="0"/>
          <w:lang w:val="en-US"/>
        </w:rPr>
        <w:t xml:space="preserve"> et mobilise plusieurs paroisses, mosqu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es, mouvements et communaut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s religieuses.</w:t>
      </w:r>
    </w:p>
    <w:p>
      <w:pPr>
        <w:pStyle w:val="Corps A"/>
        <w:spacing w:line="259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en-US"/>
        </w:rPr>
        <w:t>Enfin, le troisi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me colloque est pr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vue en f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vrier 2023 sur le th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me : Marie chez les penseurs contemporains.</w:t>
      </w:r>
    </w:p>
    <w:p>
      <w:pPr>
        <w:pStyle w:val="Corps A"/>
        <w:spacing w:line="259" w:lineRule="auto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en-US"/>
        </w:rPr>
        <w:t>Soutiens institutionnels :</w:t>
      </w:r>
      <w:r>
        <w:rPr>
          <w:rStyle w:val="Aucun"/>
          <w:sz w:val="22"/>
          <w:szCs w:val="22"/>
          <w:rtl w:val="0"/>
          <w:lang w:val="en-US"/>
        </w:rPr>
        <w:t xml:space="preserve"> La Conf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rence des Ev</w:t>
      </w:r>
      <w:r>
        <w:rPr>
          <w:rStyle w:val="Aucun"/>
          <w:sz w:val="22"/>
          <w:szCs w:val="22"/>
          <w:rtl w:val="0"/>
          <w:lang w:val="en-US"/>
        </w:rPr>
        <w:t>ê</w:t>
      </w:r>
      <w:r>
        <w:rPr>
          <w:rStyle w:val="Aucun"/>
          <w:sz w:val="22"/>
          <w:szCs w:val="22"/>
          <w:rtl w:val="0"/>
          <w:lang w:val="en-US"/>
        </w:rPr>
        <w:t>ques de France par le Service National des Relations avec les Musulmans (SNRM) pr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sid</w:t>
      </w:r>
      <w:r>
        <w:rPr>
          <w:rStyle w:val="Aucun"/>
          <w:sz w:val="22"/>
          <w:szCs w:val="22"/>
          <w:rtl w:val="0"/>
          <w:lang w:val="en-US"/>
        </w:rPr>
        <w:t xml:space="preserve">é </w:t>
      </w:r>
      <w:r>
        <w:rPr>
          <w:rStyle w:val="Aucun"/>
          <w:sz w:val="22"/>
          <w:szCs w:val="22"/>
          <w:rtl w:val="0"/>
          <w:lang w:val="en-US"/>
        </w:rPr>
        <w:t>par Monseigneur Aveline*, le Bureau des cultes au Minist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re de l'Int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rieur, l'UNESCO, plusieurs f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d</w:t>
      </w:r>
      <w:r>
        <w:rPr>
          <w:rStyle w:val="Aucun"/>
          <w:sz w:val="22"/>
          <w:szCs w:val="22"/>
          <w:rtl w:val="0"/>
          <w:lang w:val="en-US"/>
        </w:rPr>
        <w:t>é</w:t>
      </w:r>
      <w:r>
        <w:rPr>
          <w:rStyle w:val="Aucun"/>
          <w:sz w:val="22"/>
          <w:szCs w:val="22"/>
          <w:rtl w:val="0"/>
          <w:lang w:val="en-US"/>
        </w:rPr>
        <w:t>rations musulmanes, le Minist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re de l</w:t>
      </w:r>
      <w:r>
        <w:rPr>
          <w:rStyle w:val="Aucun"/>
          <w:sz w:val="22"/>
          <w:szCs w:val="22"/>
          <w:rtl w:val="0"/>
          <w:lang w:val="en-US"/>
        </w:rPr>
        <w:t>‘</w:t>
      </w:r>
      <w:r>
        <w:rPr>
          <w:rStyle w:val="Aucun"/>
          <w:sz w:val="22"/>
          <w:szCs w:val="22"/>
          <w:rtl w:val="0"/>
          <w:lang w:val="en-US"/>
        </w:rPr>
        <w:t>Europe et des Affaires Etrang</w:t>
      </w:r>
      <w:r>
        <w:rPr>
          <w:rStyle w:val="Aucun"/>
          <w:sz w:val="22"/>
          <w:szCs w:val="22"/>
          <w:rtl w:val="0"/>
          <w:lang w:val="en-US"/>
        </w:rPr>
        <w:t>è</w:t>
      </w:r>
      <w:r>
        <w:rPr>
          <w:rStyle w:val="Aucun"/>
          <w:sz w:val="22"/>
          <w:szCs w:val="22"/>
          <w:rtl w:val="0"/>
          <w:lang w:val="en-US"/>
        </w:rPr>
        <w:t>res, le Secours catholique, le Secours islamique, les apprentis d</w:t>
      </w:r>
      <w:r>
        <w:rPr>
          <w:rStyle w:val="Aucun"/>
          <w:sz w:val="22"/>
          <w:szCs w:val="22"/>
          <w:rtl w:val="0"/>
          <w:lang w:val="en-US"/>
        </w:rPr>
        <w:t>’</w:t>
      </w:r>
      <w:r>
        <w:rPr>
          <w:rStyle w:val="Aucun"/>
          <w:sz w:val="22"/>
          <w:szCs w:val="22"/>
          <w:rtl w:val="0"/>
          <w:lang w:val="en-US"/>
        </w:rPr>
        <w:t>Auteuil, l'</w:t>
      </w:r>
      <w:r>
        <w:rPr>
          <w:rStyle w:val="Aucun"/>
          <w:sz w:val="22"/>
          <w:szCs w:val="22"/>
          <w:rtl w:val="0"/>
          <w:lang w:val="en-US"/>
        </w:rPr>
        <w:t>œ</w:t>
      </w:r>
      <w:r>
        <w:rPr>
          <w:rStyle w:val="Aucun"/>
          <w:sz w:val="22"/>
          <w:szCs w:val="22"/>
          <w:rtl w:val="0"/>
          <w:lang w:val="en-US"/>
        </w:rPr>
        <w:t>uvre d'Orient, futur 21, la fondation Notre-Dame</w:t>
      </w:r>
      <w:r>
        <w:rPr>
          <w:rStyle w:val="Aucun"/>
          <w:sz w:val="22"/>
          <w:szCs w:val="22"/>
          <w:rtl w:val="0"/>
          <w:lang w:val="en-US"/>
        </w:rPr>
        <w:t>…</w:t>
      </w:r>
    </w:p>
    <w:p>
      <w:pPr>
        <w:pStyle w:val="Corps A"/>
        <w:spacing w:line="259" w:lineRule="auto"/>
        <w:rPr>
          <w:rStyle w:val="Aucun A"/>
          <w:sz w:val="22"/>
          <w:szCs w:val="22"/>
        </w:rPr>
      </w:pPr>
    </w:p>
    <w:p>
      <w:pPr>
        <w:pStyle w:val="Corps A"/>
        <w:spacing w:line="259" w:lineRule="auto"/>
        <w:outlineLvl w:val="0"/>
        <w:rPr>
          <w:rStyle w:val="Aucun A"/>
        </w:rPr>
      </w:pPr>
    </w:p>
    <w:p>
      <w:pPr>
        <w:pStyle w:val="Corps A"/>
        <w:spacing w:line="259" w:lineRule="auto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  <w:r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:rtl w:val="0"/>
          <w:lang w:val="fr-FR"/>
          <w14:textFill>
            <w14:solidFill>
              <w14:srgbClr w14:val="4A86E8"/>
            </w14:solidFill>
          </w14:textFill>
        </w:rPr>
        <w:t>Budget :</w:t>
      </w:r>
    </w:p>
    <w:p>
      <w:pPr>
        <w:pStyle w:val="Corps A"/>
        <w:spacing w:line="259" w:lineRule="auto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</w:p>
    <w:tbl>
      <w:tblPr>
        <w:tblW w:w="873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022"/>
        <w:gridCol w:w="1787"/>
        <w:gridCol w:w="1089"/>
        <w:gridCol w:w="1832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f54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Libell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é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f54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Montant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f54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#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f54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right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Co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û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t total</w:t>
            </w:r>
          </w:p>
        </w:tc>
      </w:tr>
      <w:tr>
        <w:tblPrEx>
          <w:shd w:val="clear" w:color="auto" w:fill="cdd4e9"/>
        </w:tblPrEx>
        <w:trPr>
          <w:trHeight w:val="851" w:hRule="atLeast"/>
        </w:trPr>
        <w:tc>
          <w:tcPr>
            <w:tcW w:type="dxa" w:w="4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Organisation de rencontres Ensemble avec Marie dans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0 villes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dans 30 sollicitent un financement.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00 euros / ville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center"/>
            </w:pPr>
            <w:r>
              <w:rPr>
                <w:rStyle w:val="Aucun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right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000</w:t>
            </w:r>
          </w:p>
        </w:tc>
      </w:tr>
      <w:tr>
        <w:tblPrEx>
          <w:shd w:val="clear" w:color="auto" w:fill="cdd4e9"/>
        </w:tblPrEx>
        <w:trPr>
          <w:trHeight w:val="1142" w:hRule="atLeast"/>
        </w:trPr>
        <w:tc>
          <w:tcPr>
            <w:tcW w:type="dxa" w:w="4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rPr>
                <w:rStyle w:val="Aucun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Accompagnement des villes</w:t>
            </w:r>
          </w:p>
          <w:p>
            <w:pPr>
              <w:pStyle w:val="Corps A"/>
              <w:bidi w:val="0"/>
              <w:spacing w:line="259" w:lineRule="auto"/>
              <w:ind w:left="0" w:right="0" w:firstLine="0"/>
              <w:jc w:val="left"/>
              <w:rPr>
                <w:rStyle w:val="Aucu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rennisation des comit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 locaux</w:t>
            </w:r>
          </w:p>
          <w:p>
            <w:pPr>
              <w:pStyle w:val="Corps A"/>
              <w:bidi w:val="0"/>
              <w:spacing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veloppement du mouvement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outils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Communicatio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n, a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nimation du r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seau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rPr>
                <w:rStyle w:val="Aucun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0 000 euros</w:t>
            </w:r>
          </w:p>
          <w:p>
            <w:pPr>
              <w:pStyle w:val="Corps A"/>
              <w:bidi w:val="0"/>
              <w:spacing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 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Salaire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charg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center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right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 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0 000</w:t>
            </w:r>
          </w:p>
        </w:tc>
      </w:tr>
      <w:tr>
        <w:tblPrEx>
          <w:shd w:val="clear" w:color="auto" w:fill="cdd4e9"/>
        </w:tblPrEx>
        <w:trPr>
          <w:trHeight w:val="581" w:hRule="atLeast"/>
        </w:trPr>
        <w:tc>
          <w:tcPr>
            <w:tcW w:type="dxa" w:w="4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rPr>
                <w:rStyle w:val="Aucun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Frais de structure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59" w:lineRule="auto"/>
              <w:ind w:right="0"/>
              <w:jc w:val="left"/>
              <w:rPr>
                <w:rFonts w:ascii="Calibri" w:hAnsi="Calibri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Location d</w:t>
            </w:r>
            <w:r>
              <w:rPr>
                <w:rStyle w:val="Aucun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un bureau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rPr>
                <w:rStyle w:val="Aucun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840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euros / mois</w:t>
            </w:r>
          </w:p>
          <w:p>
            <w:pPr>
              <w:pStyle w:val="Corps A"/>
              <w:bidi w:val="0"/>
              <w:spacing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50% d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un loye</w:t>
            </w:r>
            <w:r>
              <w:rPr>
                <w:rStyle w:val="Aucu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r)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center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12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right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   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000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spacing w:line="259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Projets jeunes:</w:t>
            </w:r>
          </w:p>
          <w:p>
            <w:pPr>
              <w:pStyle w:val="Corps B"/>
              <w:bidi w:val="0"/>
              <w:spacing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Salaire mi-temps charg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et frais attenants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spacing w:line="259" w:lineRule="auto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30 000 euros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spacing w:line="259" w:lineRule="auto"/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spacing w:line="259" w:lineRule="auto"/>
              <w:jc w:val="right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Aucun"/>
                <w:rFonts w:ascii="Arial Unicode MS" w:hAnsi="Arial Unicode MS" w:hint="default"/>
                <w:sz w:val="20"/>
                <w:szCs w:val="20"/>
                <w:shd w:val="nil" w:color="auto" w:fill="auto"/>
                <w:rtl w:val="0"/>
                <w:lang w:val="en-US"/>
              </w:rPr>
              <w:t> 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000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4546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Total</w:t>
            </w:r>
          </w:p>
        </w:tc>
        <w:tc>
          <w:tcPr>
            <w:tcW w:type="dxa" w:w="470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4546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59" w:lineRule="auto"/>
              <w:jc w:val="right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1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45 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000 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€</w:t>
            </w:r>
          </w:p>
        </w:tc>
      </w:tr>
    </w:tbl>
    <w:p>
      <w:pPr>
        <w:pStyle w:val="Corps A"/>
        <w:widowControl w:val="0"/>
        <w:ind w:left="324" w:hanging="324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</w:p>
    <w:p>
      <w:pPr>
        <w:pStyle w:val="Corps A"/>
        <w:widowControl w:val="0"/>
        <w:ind w:left="216" w:hanging="216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</w:p>
    <w:p>
      <w:pPr>
        <w:pStyle w:val="Corps A"/>
        <w:widowControl w:val="0"/>
        <w:ind w:left="108" w:hanging="108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</w:p>
    <w:p>
      <w:pPr>
        <w:pStyle w:val="Corps A"/>
        <w:widowControl w:val="0"/>
        <w:outlineLvl w:val="0"/>
        <w:rPr>
          <w:rStyle w:val="Aucun"/>
          <w:b w:val="1"/>
          <w:bCs w:val="1"/>
          <w:outline w:val="0"/>
          <w:color w:val="4a86e8"/>
          <w:sz w:val="22"/>
          <w:szCs w:val="22"/>
          <w:u w:color="4a86e8"/>
          <w14:textFill>
            <w14:solidFill>
              <w14:srgbClr w14:val="4A86E8"/>
            </w14:solidFill>
          </w14:textFill>
        </w:rPr>
      </w:pP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b w:val="1"/>
          <w:bCs w:val="1"/>
          <w:outline w:val="0"/>
          <w:color w:val="1857e1"/>
          <w:u w:color="4a86e8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4a86e8"/>
          <w:u w:color="4a86e8"/>
          <w:rtl w:val="0"/>
          <w:lang w:val="en-US"/>
          <w14:textFill>
            <w14:solidFill>
              <w14:srgbClr w14:val="4A86E8"/>
            </w14:solidFill>
          </w14:textFill>
        </w:rPr>
        <w:t xml:space="preserve">       </w:t>
      </w:r>
      <w:r>
        <w:rPr>
          <w:rStyle w:val="Aucun"/>
          <w:b w:val="1"/>
          <w:bCs w:val="1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Cofinancements assur</w:t>
      </w:r>
      <w:r>
        <w:rPr>
          <w:rStyle w:val="Aucun"/>
          <w:b w:val="1"/>
          <w:bCs w:val="1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s: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4a86e8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 xml:space="preserve">  </w:t>
        <w:tab/>
        <w:t>- Secours catholique</w:t>
        <w:tab/>
        <w:tab/>
        <w:tab/>
        <w:tab/>
        <w:tab/>
        <w:tab/>
        <w:tab/>
        <w:tab/>
        <w:t xml:space="preserve">      12 000 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€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4a86e8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ab/>
        <w:t>- Minist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è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 xml:space="preserve">re de l'Europe et des affaires 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é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trang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è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 xml:space="preserve">res       </w:t>
        <w:tab/>
        <w:tab/>
        <w:tab/>
        <w:t xml:space="preserve">         9000 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€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4a86e8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ab/>
        <w:t>- Fondation de France</w:t>
        <w:tab/>
        <w:tab/>
        <w:tab/>
        <w:tab/>
        <w:tab/>
        <w:tab/>
        <w:tab/>
        <w:tab/>
        <w:t xml:space="preserve">         5000 </w:t>
      </w: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>€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4a86e8"/>
          <w:rtl w:val="0"/>
          <w:lang w:val="en-US"/>
          <w14:textFill>
            <w14:solidFill>
              <w14:srgbClr w14:val="1857E1"/>
            </w14:solidFill>
          </w14:textFill>
        </w:rPr>
        <w:tab/>
        <w:t xml:space="preserve">- </w:t>
      </w:r>
      <w:r>
        <w:rPr>
          <w:rStyle w:val="Aucun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>contribution de particuliers</w:t>
        <w:tab/>
        <w:tab/>
        <w:tab/>
        <w:tab/>
        <w:tab/>
        <w:tab/>
        <w:tab/>
        <w:t xml:space="preserve">      18 000 </w:t>
      </w:r>
      <w:r>
        <w:rPr>
          <w:rStyle w:val="Aucun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>€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ab/>
        <w:t>- fondation Alma</w:t>
        <w:tab/>
        <w:tab/>
        <w:tab/>
        <w:tab/>
        <w:tab/>
        <w:tab/>
        <w:tab/>
        <w:tab/>
        <w:t xml:space="preserve">      12 000 </w:t>
      </w:r>
      <w:r>
        <w:rPr>
          <w:rStyle w:val="Aucun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>€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ab/>
        <w:t>- fondation Notre-Dame</w:t>
        <w:tab/>
        <w:tab/>
        <w:tab/>
        <w:tab/>
        <w:tab/>
        <w:tab/>
        <w:tab/>
        <w:t xml:space="preserve">        2 500 </w:t>
      </w:r>
      <w:r>
        <w:rPr>
          <w:rStyle w:val="Aucun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>€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  <w:tab/>
        <w:tab/>
        <w:tab/>
        <w:tab/>
        <w:tab/>
        <w:tab/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b w:val="1"/>
          <w:bCs w:val="1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</w:pPr>
      <w:r>
        <w:rPr>
          <w:rStyle w:val="Aucun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  <w:tab/>
        <w:tab/>
        <w:tab/>
        <w:tab/>
        <w:tab/>
        <w:tab/>
        <w:tab/>
        <w:tab/>
      </w:r>
      <w:r>
        <w:rPr>
          <w:rStyle w:val="Aucun"/>
          <w:b w:val="1"/>
          <w:bCs w:val="1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 xml:space="preserve">Total                          </w:t>
        <w:tab/>
        <w:t xml:space="preserve">   -  58 500 </w:t>
      </w:r>
      <w:r>
        <w:rPr>
          <w:rStyle w:val="Aucun"/>
          <w:b w:val="1"/>
          <w:bCs w:val="1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>€</w:t>
      </w:r>
    </w:p>
    <w:p>
      <w:pPr>
        <w:pStyle w:val="Corps A"/>
        <w:pBdr>
          <w:top w:val="single" w:color="184fa3" w:sz="8" w:space="0" w:shadow="0" w:frame="0"/>
          <w:left w:val="single" w:color="184fa3" w:sz="8" w:space="0" w:shadow="0" w:frame="0"/>
          <w:bottom w:val="single" w:color="184fa3" w:sz="8" w:space="0" w:shadow="0" w:frame="0"/>
          <w:right w:val="single" w:color="184fa3" w:sz="8" w:space="0" w:shadow="0" w:frame="0"/>
        </w:pBdr>
        <w:spacing w:line="259" w:lineRule="auto"/>
        <w:rPr>
          <w:rStyle w:val="Aucun"/>
          <w:outline w:val="0"/>
          <w:color w:val="1857e1"/>
          <w:u w:color="1857e1"/>
          <w14:textFill>
            <w14:solidFill>
              <w14:srgbClr w14:val="1857E1"/>
            </w14:solidFill>
          </w14:textFill>
        </w:rPr>
      </w:pPr>
    </w:p>
    <w:p>
      <w:pPr>
        <w:pStyle w:val="Corps A"/>
        <w:pBdr>
          <w:top w:val="single" w:color="365b9c" w:sz="8" w:space="0" w:shadow="0" w:frame="0"/>
          <w:left w:val="single" w:color="365b9c" w:sz="8" w:space="0" w:shadow="0" w:frame="0"/>
          <w:bottom w:val="single" w:color="365b9c" w:sz="8" w:space="0" w:shadow="0" w:frame="0"/>
          <w:right w:val="single" w:color="365b9c" w:sz="8" w:space="0" w:shadow="0" w:frame="0"/>
        </w:pBdr>
        <w:spacing w:line="259" w:lineRule="auto"/>
        <w:rPr>
          <w:rStyle w:val="Aucun A"/>
        </w:rPr>
      </w:pPr>
      <w:r>
        <w:rPr>
          <w:rStyle w:val="Aucun"/>
          <w:outline w:val="0"/>
          <w:color w:val="1857e1"/>
          <w:u w:color="1857e1"/>
          <w:rtl w:val="0"/>
          <w:lang w:val="en-US"/>
          <w14:textFill>
            <w14:solidFill>
              <w14:srgbClr w14:val="1857E1"/>
            </w14:solidFill>
          </w14:textFill>
        </w:rPr>
        <w:t xml:space="preserve">  </w:t>
      </w:r>
      <w:r>
        <w:rPr>
          <w:rStyle w:val="Aucun"/>
          <w:outline w:val="0"/>
          <w:color w:val="a3baff"/>
          <w:u w:color="1857e1"/>
          <w:rtl w:val="0"/>
          <w:lang w:val="en-US"/>
          <w14:textFill>
            <w14:gradFill w14:flip="none" w14:rotWithShape="1">
              <w14:gsLst>
                <w14:gs w14:pos="0">
                  <w14:srgbClr w14:val="A3BAFF"/>
                </w14:gs>
                <w14:gs w14:pos="100000">
                  <w14:srgbClr w14:val="E6ECFF"/>
                </w14:gs>
              </w14:gsLst>
              <w14:lin w14:ang="16200000" w14:scaled="0"/>
            </w14:gradFill>
          </w14:textFill>
        </w:rPr>
        <w:t xml:space="preserve">   </w:t>
      </w:r>
      <w:r>
        <w:rPr>
          <w:rStyle w:val="Aucun"/>
          <w:b w:val="1"/>
          <w:bCs w:val="1"/>
          <w:outline w:val="0"/>
          <w:color w:val="1c4fff"/>
          <w:sz w:val="26"/>
          <w:szCs w:val="26"/>
          <w:u w:color="1857e1"/>
          <w:rtl w:val="0"/>
          <w:lang w:val="en-US"/>
          <w14:textFill>
            <w14:solidFill>
              <w14:srgbClr w14:val="1C4FFF"/>
            </w14:solidFill>
          </w14:textFill>
        </w:rPr>
        <w:t>Subvention sollicit</w:t>
      </w:r>
      <w:r>
        <w:rPr>
          <w:rStyle w:val="Aucun"/>
          <w:b w:val="1"/>
          <w:bCs w:val="1"/>
          <w:outline w:val="0"/>
          <w:color w:val="1c4fff"/>
          <w:sz w:val="26"/>
          <w:szCs w:val="26"/>
          <w:u w:color="1857e1"/>
          <w:rtl w:val="0"/>
          <w:lang w:val="en-US"/>
          <w14:textFill>
            <w14:solidFill>
              <w14:srgbClr w14:val="1C4FFF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1c4fff"/>
          <w:sz w:val="26"/>
          <w:szCs w:val="26"/>
          <w:u w:color="1857e1"/>
          <w:rtl w:val="0"/>
          <w:lang w:val="en-US"/>
          <w14:textFill>
            <w14:solidFill>
              <w14:srgbClr w14:val="1C4FFF"/>
            </w14:solidFill>
          </w14:textFill>
        </w:rPr>
        <w:t>e</w:t>
      </w:r>
      <w:r>
        <w:rPr>
          <w:rStyle w:val="Aucun"/>
          <w:outline w:val="0"/>
          <w:color w:val="1c4fff"/>
          <w:u w:color="1857e1"/>
          <w14:textFill>
            <w14:solidFill>
              <w14:srgbClr w14:val="1C4FFF"/>
            </w14:solidFill>
          </w14:textFill>
        </w:rPr>
        <w:tab/>
      </w:r>
      <w:r>
        <w:rPr>
          <w:rStyle w:val="Aucun A"/>
        </w:rPr>
        <w:tab/>
        <w:tab/>
        <w:tab/>
        <w:tab/>
        <w:tab/>
        <w:tab/>
        <w:tab/>
      </w:r>
      <w:r>
        <w:rPr>
          <w:rStyle w:val="Aucun"/>
          <w:outline w:val="0"/>
          <w:color w:val="4467fe"/>
          <w:u w:color="4467fe"/>
          <w:rtl w:val="0"/>
          <w:lang w:val="en-US"/>
          <w14:textFill>
            <w14:solidFill>
              <w14:srgbClr w14:val="4467FE"/>
            </w14:solidFill>
          </w14:textFill>
        </w:rPr>
        <w:t xml:space="preserve">  </w:t>
      </w:r>
      <w:r>
        <w:rPr>
          <w:rStyle w:val="Aucun"/>
          <w:b w:val="1"/>
          <w:bCs w:val="1"/>
          <w:outline w:val="0"/>
          <w:color w:val="4467fe"/>
          <w:sz w:val="26"/>
          <w:szCs w:val="26"/>
          <w:u w:color="4467fe"/>
          <w:rtl w:val="0"/>
          <w:lang w:val="en-US"/>
          <w14:textFill>
            <w14:solidFill>
              <w14:srgbClr w14:val="4467FE"/>
            </w14:solidFill>
          </w14:textFill>
        </w:rPr>
        <w:t xml:space="preserve">    86 500</w:t>
      </w:r>
      <w:r>
        <w:rPr>
          <w:rStyle w:val="Aucun"/>
          <w:b w:val="1"/>
          <w:bCs w:val="1"/>
          <w:outline w:val="0"/>
          <w:color w:val="4467fe"/>
          <w:sz w:val="26"/>
          <w:szCs w:val="26"/>
          <w:u w:color="4467fe"/>
          <w:rtl w:val="0"/>
          <w:lang w:val="en-US"/>
          <w14:textFill>
            <w14:solidFill>
              <w14:srgbClr w14:val="4467FE"/>
            </w14:solidFill>
          </w14:textFill>
        </w:rPr>
        <w:t>€</w:t>
      </w:r>
    </w:p>
    <w:p>
      <w:pPr>
        <w:pStyle w:val="Corps A"/>
        <w:spacing w:line="259" w:lineRule="auto"/>
        <w:rPr>
          <w:rStyle w:val="Aucun A"/>
        </w:rPr>
      </w:pPr>
    </w:p>
    <w:p>
      <w:pPr>
        <w:pStyle w:val="Corps A"/>
        <w:spacing w:line="259" w:lineRule="auto"/>
        <w:rPr>
          <w:rStyle w:val="Aucun A"/>
        </w:rPr>
      </w:pPr>
    </w:p>
    <w:p>
      <w:pPr>
        <w:pStyle w:val="Corps A"/>
        <w:spacing w:line="259" w:lineRule="auto"/>
        <w:rPr>
          <w:rStyle w:val="Aucun A"/>
        </w:rPr>
      </w:pPr>
    </w:p>
    <w:p>
      <w:pPr>
        <w:pStyle w:val="Corps A"/>
        <w:spacing w:line="259" w:lineRule="auto"/>
        <w:rPr>
          <w:rStyle w:val="Aucun A"/>
        </w:rPr>
      </w:pPr>
      <w:r>
        <w:rPr>
          <w:rStyle w:val="Aucun"/>
          <w:rtl w:val="0"/>
          <w:lang w:val="en-US"/>
        </w:rPr>
        <w:t>PJ: brochure</w:t>
      </w:r>
    </w:p>
    <w:p>
      <w:pPr>
        <w:pStyle w:val="Corps A"/>
        <w:rPr>
          <w:rStyle w:val="Aucun A"/>
        </w:rPr>
      </w:pPr>
      <w:r>
        <w:rPr>
          <w:rStyle w:val="Aucun"/>
          <w:rtl w:val="0"/>
          <w:lang w:val="en-US"/>
        </w:rPr>
        <w:t>PJ * lettre de soutien de Mgr Jean-Marc Aveline.</w:t>
      </w:r>
    </w:p>
    <w:p>
      <w:pPr>
        <w:pStyle w:val="Corps A"/>
      </w:pPr>
      <w:r>
        <w:rPr>
          <w:rStyle w:val="Aucun"/>
          <w:rtl w:val="0"/>
          <w:lang w:val="en-US"/>
        </w:rPr>
        <w:t>Site : www.ensembleavecmarie.org</w:t>
      </w:r>
    </w:p>
    <w:sectPr>
      <w:headerReference w:type="default" r:id="rId5"/>
      <w:footerReference w:type="default" r:id="rId6"/>
      <w:pgSz w:w="11900" w:h="16840" w:orient="portrait"/>
      <w:pgMar w:top="567" w:right="1418" w:bottom="1134" w:left="1418" w:header="11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